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2996" w14:textId="77777777" w:rsidR="00C43CB6" w:rsidRDefault="00752E33">
      <w:pPr>
        <w:tabs>
          <w:tab w:val="left" w:pos="7809"/>
        </w:tabs>
        <w:ind w:left="10"/>
        <w:rPr>
          <w:sz w:val="33"/>
          <w:szCs w:val="33"/>
          <w:vertAlign w:val="superscript"/>
        </w:rPr>
      </w:pPr>
      <w:r>
        <w:rPr>
          <w:sz w:val="20"/>
          <w:szCs w:val="20"/>
        </w:rPr>
        <w:tab/>
      </w:r>
    </w:p>
    <w:p w14:paraId="28BB3AFB" w14:textId="77777777" w:rsidR="00E168EB" w:rsidRDefault="00E168EB" w:rsidP="00E168EB">
      <w:pPr>
        <w:spacing w:before="155" w:line="357" w:lineRule="auto"/>
        <w:ind w:left="709" w:right="996"/>
        <w:jc w:val="center"/>
        <w:rPr>
          <w:b/>
          <w:sz w:val="28"/>
          <w:szCs w:val="28"/>
        </w:rPr>
      </w:pPr>
      <w:r>
        <w:rPr>
          <w:b/>
          <w:sz w:val="28"/>
          <w:szCs w:val="28"/>
        </w:rPr>
        <w:t>Ministério da Educação, Ciência e Inovação</w:t>
      </w:r>
    </w:p>
    <w:p w14:paraId="31D280B5" w14:textId="77777777" w:rsidR="00222F7C" w:rsidRDefault="00752E33" w:rsidP="00E168EB">
      <w:pPr>
        <w:spacing w:before="155" w:line="357" w:lineRule="auto"/>
        <w:ind w:left="709" w:right="996"/>
        <w:jc w:val="center"/>
        <w:rPr>
          <w:b/>
          <w:sz w:val="28"/>
          <w:szCs w:val="28"/>
        </w:rPr>
      </w:pPr>
      <w:r>
        <w:rPr>
          <w:b/>
          <w:sz w:val="28"/>
          <w:szCs w:val="28"/>
        </w:rPr>
        <w:t>Direção-Geral dos Estabelecimentos Escolares</w:t>
      </w:r>
    </w:p>
    <w:p w14:paraId="73A06B34" w14:textId="77777777" w:rsidR="00C43CB6" w:rsidRPr="00222F7C" w:rsidRDefault="00752E33" w:rsidP="00E168EB">
      <w:pPr>
        <w:spacing w:before="155" w:line="357" w:lineRule="auto"/>
        <w:ind w:left="709" w:right="996"/>
        <w:jc w:val="center"/>
        <w:rPr>
          <w:b/>
          <w:sz w:val="28"/>
          <w:szCs w:val="28"/>
        </w:rPr>
      </w:pPr>
      <w:r>
        <w:rPr>
          <w:b/>
          <w:sz w:val="26"/>
          <w:szCs w:val="26"/>
        </w:rPr>
        <w:t>Agrupamento de Escolas de Oliveirinha, Aveiro</w:t>
      </w:r>
    </w:p>
    <w:p w14:paraId="6C3DA6B8" w14:textId="77777777" w:rsidR="00C43CB6" w:rsidRDefault="00C43CB6" w:rsidP="00E168EB">
      <w:pPr>
        <w:ind w:left="709" w:right="996"/>
        <w:jc w:val="center"/>
        <w:rPr>
          <w:b/>
          <w:sz w:val="24"/>
          <w:szCs w:val="24"/>
        </w:rPr>
      </w:pPr>
    </w:p>
    <w:p w14:paraId="1431D25D" w14:textId="77777777" w:rsidR="00C43CB6" w:rsidRDefault="00752E33" w:rsidP="00E168EB">
      <w:pPr>
        <w:ind w:left="709" w:right="996"/>
        <w:jc w:val="center"/>
        <w:rPr>
          <w:b/>
          <w:sz w:val="24"/>
          <w:szCs w:val="24"/>
        </w:rPr>
      </w:pPr>
      <w:r>
        <w:rPr>
          <w:b/>
          <w:sz w:val="24"/>
          <w:szCs w:val="24"/>
        </w:rPr>
        <w:t>AVISO</w:t>
      </w:r>
    </w:p>
    <w:p w14:paraId="565FF474" w14:textId="77777777" w:rsidR="00C43CB6" w:rsidRDefault="00C43CB6">
      <w:pPr>
        <w:pBdr>
          <w:top w:val="nil"/>
          <w:left w:val="nil"/>
          <w:bottom w:val="nil"/>
          <w:right w:val="nil"/>
          <w:between w:val="nil"/>
        </w:pBdr>
        <w:spacing w:before="270"/>
        <w:rPr>
          <w:b/>
          <w:color w:val="000000"/>
          <w:sz w:val="24"/>
          <w:szCs w:val="24"/>
        </w:rPr>
      </w:pPr>
    </w:p>
    <w:p w14:paraId="3A31E899" w14:textId="77777777" w:rsidR="00C43CB6" w:rsidRDefault="00752E33">
      <w:pPr>
        <w:pStyle w:val="Ttulo1"/>
        <w:spacing w:line="355" w:lineRule="auto"/>
        <w:ind w:left="709" w:right="996"/>
        <w:rPr>
          <w:sz w:val="26"/>
          <w:szCs w:val="26"/>
        </w:rPr>
      </w:pPr>
      <w:r>
        <w:rPr>
          <w:sz w:val="26"/>
          <w:szCs w:val="26"/>
        </w:rPr>
        <w:t xml:space="preserve">Abertura do procedimento </w:t>
      </w:r>
      <w:proofErr w:type="spellStart"/>
      <w:r>
        <w:rPr>
          <w:sz w:val="26"/>
          <w:szCs w:val="26"/>
        </w:rPr>
        <w:t>concursal</w:t>
      </w:r>
      <w:proofErr w:type="spellEnd"/>
      <w:r>
        <w:rPr>
          <w:sz w:val="26"/>
          <w:szCs w:val="26"/>
        </w:rPr>
        <w:t xml:space="preserve"> prévio à eleição para o cargo de Diretor do Agrupamento de Escolas de Oliveirinha </w:t>
      </w:r>
    </w:p>
    <w:p w14:paraId="27B502FC" w14:textId="77777777" w:rsidR="00C43CB6" w:rsidRDefault="00C43CB6">
      <w:pPr>
        <w:pBdr>
          <w:top w:val="nil"/>
          <w:left w:val="nil"/>
          <w:bottom w:val="nil"/>
          <w:right w:val="nil"/>
          <w:between w:val="nil"/>
        </w:pBdr>
        <w:rPr>
          <w:b/>
          <w:color w:val="000000"/>
          <w:sz w:val="28"/>
          <w:szCs w:val="28"/>
        </w:rPr>
      </w:pPr>
    </w:p>
    <w:p w14:paraId="6640495F" w14:textId="77777777" w:rsidR="00C43CB6" w:rsidRDefault="00C43CB6">
      <w:pPr>
        <w:pBdr>
          <w:top w:val="nil"/>
          <w:left w:val="nil"/>
          <w:bottom w:val="nil"/>
          <w:right w:val="nil"/>
          <w:between w:val="nil"/>
        </w:pBdr>
        <w:spacing w:before="183"/>
        <w:rPr>
          <w:b/>
          <w:color w:val="000000"/>
          <w:sz w:val="28"/>
          <w:szCs w:val="28"/>
        </w:rPr>
      </w:pPr>
    </w:p>
    <w:p w14:paraId="4B4BBAD2" w14:textId="77777777" w:rsidR="00C43CB6" w:rsidRDefault="00752E33">
      <w:pPr>
        <w:pBdr>
          <w:top w:val="nil"/>
          <w:left w:val="nil"/>
          <w:bottom w:val="nil"/>
          <w:right w:val="nil"/>
          <w:between w:val="nil"/>
        </w:pBdr>
        <w:spacing w:line="276" w:lineRule="auto"/>
        <w:ind w:left="710" w:right="987"/>
        <w:jc w:val="both"/>
        <w:rPr>
          <w:color w:val="000000"/>
          <w:sz w:val="24"/>
          <w:szCs w:val="24"/>
        </w:rPr>
      </w:pPr>
      <w:r>
        <w:rPr>
          <w:color w:val="000000"/>
          <w:sz w:val="24"/>
          <w:szCs w:val="24"/>
        </w:rPr>
        <w:t>Nos termos dos artigos 21</w:t>
      </w:r>
      <w:r w:rsidR="00E168EB">
        <w:rPr>
          <w:color w:val="000000"/>
          <w:sz w:val="24"/>
          <w:szCs w:val="24"/>
        </w:rPr>
        <w:t>.º</w:t>
      </w:r>
      <w:r>
        <w:rPr>
          <w:color w:val="000000"/>
          <w:sz w:val="24"/>
          <w:szCs w:val="24"/>
        </w:rPr>
        <w:t xml:space="preserve"> e 22</w:t>
      </w:r>
      <w:r w:rsidR="00E168EB">
        <w:rPr>
          <w:color w:val="000000"/>
          <w:sz w:val="24"/>
          <w:szCs w:val="24"/>
        </w:rPr>
        <w:t>.º</w:t>
      </w:r>
      <w:r>
        <w:rPr>
          <w:color w:val="000000"/>
          <w:sz w:val="24"/>
          <w:szCs w:val="24"/>
        </w:rPr>
        <w:t xml:space="preserve"> do Decreto-Lei n</w:t>
      </w:r>
      <w:r w:rsidR="00E168EB">
        <w:rPr>
          <w:color w:val="000000"/>
          <w:sz w:val="24"/>
          <w:szCs w:val="24"/>
        </w:rPr>
        <w:t>.º</w:t>
      </w:r>
      <w:r>
        <w:rPr>
          <w:color w:val="000000"/>
          <w:sz w:val="24"/>
          <w:szCs w:val="24"/>
        </w:rPr>
        <w:t xml:space="preserve"> 75/2008, de 22 de abril, alterado e republicado pelo Decreto-Lei n</w:t>
      </w:r>
      <w:r w:rsidR="00E168EB">
        <w:rPr>
          <w:color w:val="000000"/>
          <w:sz w:val="24"/>
          <w:szCs w:val="24"/>
        </w:rPr>
        <w:t>.º</w:t>
      </w:r>
      <w:r>
        <w:rPr>
          <w:color w:val="000000"/>
          <w:sz w:val="24"/>
          <w:szCs w:val="24"/>
        </w:rPr>
        <w:t xml:space="preserve"> 137/2012, de 2 de julho, torna-se público que se encontra aberto o Procedimento </w:t>
      </w:r>
      <w:proofErr w:type="spellStart"/>
      <w:r>
        <w:rPr>
          <w:color w:val="000000"/>
          <w:sz w:val="24"/>
          <w:szCs w:val="24"/>
        </w:rPr>
        <w:t>Concursal</w:t>
      </w:r>
      <w:proofErr w:type="spellEnd"/>
      <w:r>
        <w:rPr>
          <w:color w:val="000000"/>
          <w:sz w:val="24"/>
          <w:szCs w:val="24"/>
        </w:rPr>
        <w:t xml:space="preserve"> prévio à eleição do Diretor do Agrupamento de Escolas de Oliveirinha (AEO), concelho de Aveiro, pelo prazo de dez dias úteis, a contar do dia seguinte ao da publicação do presente Aviso no </w:t>
      </w:r>
      <w:r>
        <w:rPr>
          <w:i/>
          <w:color w:val="000000"/>
          <w:sz w:val="25"/>
          <w:szCs w:val="25"/>
        </w:rPr>
        <w:t>Diário da República</w:t>
      </w:r>
      <w:r w:rsidR="00E168EB">
        <w:rPr>
          <w:i/>
          <w:color w:val="000000"/>
          <w:sz w:val="25"/>
          <w:szCs w:val="25"/>
        </w:rPr>
        <w:t>,</w:t>
      </w:r>
      <w:r>
        <w:rPr>
          <w:i/>
          <w:color w:val="000000"/>
          <w:sz w:val="25"/>
          <w:szCs w:val="25"/>
        </w:rPr>
        <w:t xml:space="preserve"> </w:t>
      </w:r>
      <w:r>
        <w:rPr>
          <w:color w:val="000000"/>
          <w:sz w:val="24"/>
          <w:szCs w:val="24"/>
        </w:rPr>
        <w:t>2</w:t>
      </w:r>
      <w:r w:rsidR="00E168EB">
        <w:rPr>
          <w:color w:val="000000"/>
          <w:sz w:val="24"/>
          <w:szCs w:val="24"/>
        </w:rPr>
        <w:t>.ª</w:t>
      </w:r>
      <w:r>
        <w:rPr>
          <w:color w:val="000000"/>
          <w:sz w:val="24"/>
          <w:szCs w:val="24"/>
        </w:rPr>
        <w:t xml:space="preserve"> Série.</w:t>
      </w:r>
    </w:p>
    <w:p w14:paraId="334AE70D" w14:textId="77777777" w:rsidR="00C43CB6" w:rsidRDefault="00752E33">
      <w:pPr>
        <w:numPr>
          <w:ilvl w:val="0"/>
          <w:numId w:val="1"/>
        </w:numPr>
        <w:pBdr>
          <w:top w:val="nil"/>
          <w:left w:val="nil"/>
          <w:bottom w:val="nil"/>
          <w:right w:val="nil"/>
          <w:between w:val="nil"/>
        </w:pBdr>
        <w:tabs>
          <w:tab w:val="left" w:pos="1428"/>
          <w:tab w:val="left" w:pos="1430"/>
        </w:tabs>
        <w:spacing w:line="276" w:lineRule="auto"/>
        <w:ind w:right="989"/>
        <w:jc w:val="both"/>
        <w:rPr>
          <w:color w:val="000000"/>
          <w:sz w:val="24"/>
          <w:szCs w:val="24"/>
        </w:rPr>
      </w:pPr>
      <w:r>
        <w:rPr>
          <w:color w:val="000000"/>
          <w:sz w:val="24"/>
          <w:szCs w:val="24"/>
        </w:rPr>
        <w:t xml:space="preserve">Os requisitos de admissão ao </w:t>
      </w:r>
      <w:r w:rsidR="00141EF5">
        <w:rPr>
          <w:color w:val="000000"/>
          <w:sz w:val="24"/>
          <w:szCs w:val="24"/>
        </w:rPr>
        <w:t xml:space="preserve">Procedimento </w:t>
      </w:r>
      <w:proofErr w:type="spellStart"/>
      <w:r w:rsidR="00141EF5">
        <w:rPr>
          <w:color w:val="000000"/>
          <w:sz w:val="24"/>
          <w:szCs w:val="24"/>
        </w:rPr>
        <w:t>Concursal</w:t>
      </w:r>
      <w:proofErr w:type="spellEnd"/>
      <w:r w:rsidR="00141EF5">
        <w:rPr>
          <w:color w:val="000000"/>
          <w:sz w:val="24"/>
          <w:szCs w:val="24"/>
        </w:rPr>
        <w:t xml:space="preserve"> </w:t>
      </w:r>
      <w:r>
        <w:rPr>
          <w:color w:val="000000"/>
          <w:sz w:val="24"/>
          <w:szCs w:val="24"/>
        </w:rPr>
        <w:t>estão dispostos no artigo 21</w:t>
      </w:r>
      <w:r w:rsidR="00E168EB">
        <w:rPr>
          <w:color w:val="000000"/>
          <w:sz w:val="24"/>
          <w:szCs w:val="24"/>
        </w:rPr>
        <w:t>.º</w:t>
      </w:r>
      <w:r>
        <w:rPr>
          <w:color w:val="000000"/>
          <w:sz w:val="24"/>
          <w:szCs w:val="24"/>
        </w:rPr>
        <w:t xml:space="preserve"> do Decreto-Lei n</w:t>
      </w:r>
      <w:r w:rsidR="00E168EB">
        <w:rPr>
          <w:color w:val="000000"/>
          <w:sz w:val="24"/>
          <w:szCs w:val="24"/>
        </w:rPr>
        <w:t>.º</w:t>
      </w:r>
      <w:r>
        <w:rPr>
          <w:color w:val="000000"/>
          <w:sz w:val="24"/>
          <w:szCs w:val="24"/>
        </w:rPr>
        <w:t xml:space="preserve"> 75/2008, de 22 de abril, com as alterações introduzidas pelo Decreto-Lei n</w:t>
      </w:r>
      <w:r w:rsidR="00E168EB">
        <w:rPr>
          <w:color w:val="000000"/>
          <w:sz w:val="24"/>
          <w:szCs w:val="24"/>
        </w:rPr>
        <w:t>.º</w:t>
      </w:r>
      <w:r>
        <w:rPr>
          <w:color w:val="000000"/>
          <w:sz w:val="24"/>
          <w:szCs w:val="24"/>
        </w:rPr>
        <w:t xml:space="preserve"> 137/2012, de 2 de julho.</w:t>
      </w:r>
    </w:p>
    <w:p w14:paraId="5B8EB29D" w14:textId="77777777" w:rsidR="00C43CB6" w:rsidRDefault="00752E33">
      <w:pPr>
        <w:numPr>
          <w:ilvl w:val="0"/>
          <w:numId w:val="1"/>
        </w:numPr>
        <w:pBdr>
          <w:top w:val="nil"/>
          <w:left w:val="nil"/>
          <w:bottom w:val="nil"/>
          <w:right w:val="nil"/>
          <w:between w:val="nil"/>
        </w:pBdr>
        <w:tabs>
          <w:tab w:val="left" w:pos="1428"/>
          <w:tab w:val="left" w:pos="1430"/>
        </w:tabs>
        <w:spacing w:line="276" w:lineRule="auto"/>
        <w:ind w:right="987"/>
        <w:jc w:val="both"/>
        <w:rPr>
          <w:color w:val="000000"/>
          <w:sz w:val="24"/>
          <w:szCs w:val="24"/>
        </w:rPr>
      </w:pPr>
      <w:r>
        <w:rPr>
          <w:color w:val="000000"/>
          <w:sz w:val="24"/>
          <w:szCs w:val="24"/>
        </w:rPr>
        <w:t xml:space="preserve">A admissão ao Procedimento </w:t>
      </w:r>
      <w:proofErr w:type="spellStart"/>
      <w:r>
        <w:rPr>
          <w:color w:val="000000"/>
          <w:sz w:val="24"/>
          <w:szCs w:val="24"/>
        </w:rPr>
        <w:t>Concursal</w:t>
      </w:r>
      <w:proofErr w:type="spellEnd"/>
      <w:r>
        <w:rPr>
          <w:color w:val="000000"/>
          <w:sz w:val="24"/>
          <w:szCs w:val="24"/>
        </w:rPr>
        <w:t xml:space="preserve"> é efetuada mediante requerimento dirigido à Presidente do Conselho Geral, em modelo próprio, disponibilizado na página eletrónica do AEO (</w:t>
      </w:r>
      <w:hyperlink r:id="rId8">
        <w:r>
          <w:rPr>
            <w:color w:val="0000FF"/>
            <w:sz w:val="24"/>
            <w:szCs w:val="24"/>
            <w:u w:val="single"/>
          </w:rPr>
          <w:t>https://aeo.edu.pt/</w:t>
        </w:r>
      </w:hyperlink>
      <w:r>
        <w:rPr>
          <w:color w:val="000000"/>
          <w:sz w:val="24"/>
          <w:szCs w:val="24"/>
        </w:rPr>
        <w:t>) e/ou nos Serviços Administrativos do mesmo, em envelope fechado, e/ou remetido por correio registado com aviso de receção, expedido até ao termo do prazo fixado para a apresentação da candidatura.</w:t>
      </w:r>
    </w:p>
    <w:p w14:paraId="0C672986" w14:textId="77777777" w:rsidR="00C43CB6" w:rsidRDefault="00752E33">
      <w:pPr>
        <w:numPr>
          <w:ilvl w:val="0"/>
          <w:numId w:val="1"/>
        </w:numPr>
        <w:pBdr>
          <w:top w:val="nil"/>
          <w:left w:val="nil"/>
          <w:bottom w:val="nil"/>
          <w:right w:val="nil"/>
          <w:between w:val="nil"/>
        </w:pBdr>
        <w:tabs>
          <w:tab w:val="left" w:pos="1428"/>
          <w:tab w:val="left" w:pos="1430"/>
        </w:tabs>
        <w:spacing w:line="276" w:lineRule="auto"/>
        <w:ind w:right="994"/>
        <w:jc w:val="both"/>
        <w:rPr>
          <w:color w:val="000000"/>
          <w:sz w:val="24"/>
          <w:szCs w:val="24"/>
        </w:rPr>
      </w:pPr>
      <w:r>
        <w:rPr>
          <w:color w:val="000000"/>
          <w:sz w:val="24"/>
          <w:szCs w:val="24"/>
        </w:rPr>
        <w:t>O requerimento de admissão deverá, sob pena de exclusão, ser acompanhado dos seguintes documentos:</w:t>
      </w:r>
    </w:p>
    <w:p w14:paraId="6CB0B026" w14:textId="77777777" w:rsidR="00C43CB6" w:rsidRDefault="00752E33">
      <w:pPr>
        <w:numPr>
          <w:ilvl w:val="1"/>
          <w:numId w:val="1"/>
        </w:numPr>
        <w:pBdr>
          <w:top w:val="nil"/>
          <w:left w:val="nil"/>
          <w:bottom w:val="nil"/>
          <w:right w:val="nil"/>
          <w:between w:val="nil"/>
        </w:pBdr>
        <w:tabs>
          <w:tab w:val="left" w:pos="1788"/>
          <w:tab w:val="left" w:pos="1790"/>
        </w:tabs>
        <w:spacing w:before="60" w:line="276" w:lineRule="auto"/>
        <w:ind w:right="988"/>
        <w:jc w:val="both"/>
        <w:rPr>
          <w:color w:val="000000"/>
          <w:sz w:val="24"/>
          <w:szCs w:val="24"/>
        </w:rPr>
      </w:pPr>
      <w:r>
        <w:rPr>
          <w:i/>
          <w:color w:val="000000"/>
          <w:sz w:val="24"/>
          <w:szCs w:val="24"/>
        </w:rPr>
        <w:t>Curriculum Vitae</w:t>
      </w:r>
      <w:r>
        <w:rPr>
          <w:color w:val="000000"/>
          <w:sz w:val="24"/>
          <w:szCs w:val="24"/>
        </w:rPr>
        <w:t>, detalhado, atualizado, datado e assinado, em suporte de papel e em formato digital, com as páginas numeradas, acompanhado de prova documental dos elementos nele contidos, com exceção daqueles que se encontrem arquivados no respetivo processo individual, apenas no caso deste se encontrar n</w:t>
      </w:r>
      <w:r>
        <w:rPr>
          <w:sz w:val="24"/>
          <w:szCs w:val="24"/>
        </w:rPr>
        <w:t>o AEO</w:t>
      </w:r>
      <w:r>
        <w:rPr>
          <w:color w:val="000000"/>
          <w:sz w:val="24"/>
          <w:szCs w:val="24"/>
        </w:rPr>
        <w:t xml:space="preserve">, onde decorre o Procedimento </w:t>
      </w:r>
      <w:proofErr w:type="spellStart"/>
      <w:r>
        <w:rPr>
          <w:color w:val="000000"/>
          <w:sz w:val="24"/>
          <w:szCs w:val="24"/>
        </w:rPr>
        <w:t>Concursal</w:t>
      </w:r>
      <w:proofErr w:type="spellEnd"/>
      <w:r>
        <w:rPr>
          <w:color w:val="000000"/>
          <w:sz w:val="24"/>
          <w:szCs w:val="24"/>
        </w:rPr>
        <w:t>.</w:t>
      </w:r>
    </w:p>
    <w:p w14:paraId="5162A408" w14:textId="77777777" w:rsidR="00C43CB6" w:rsidRDefault="00752E33">
      <w:pPr>
        <w:numPr>
          <w:ilvl w:val="1"/>
          <w:numId w:val="1"/>
        </w:numPr>
        <w:pBdr>
          <w:top w:val="nil"/>
          <w:left w:val="nil"/>
          <w:bottom w:val="nil"/>
          <w:right w:val="nil"/>
          <w:between w:val="nil"/>
        </w:pBdr>
        <w:tabs>
          <w:tab w:val="left" w:pos="1788"/>
          <w:tab w:val="left" w:pos="1790"/>
        </w:tabs>
        <w:spacing w:before="6" w:line="276" w:lineRule="auto"/>
        <w:ind w:right="994"/>
        <w:jc w:val="both"/>
        <w:rPr>
          <w:color w:val="000000"/>
          <w:sz w:val="24"/>
          <w:szCs w:val="24"/>
        </w:rPr>
      </w:pPr>
      <w:r>
        <w:rPr>
          <w:color w:val="000000"/>
          <w:sz w:val="24"/>
          <w:szCs w:val="24"/>
        </w:rPr>
        <w:t>Projeto de Intervenção no AEO, no qual o candidato identifica os problemas, define a missão, as metas e as grandes linhas de orientação da ação, bem como a explicitação do plano estratégico a realizar no manda</w:t>
      </w:r>
      <w:r>
        <w:rPr>
          <w:sz w:val="24"/>
          <w:szCs w:val="24"/>
        </w:rPr>
        <w:t>t</w:t>
      </w:r>
      <w:r>
        <w:rPr>
          <w:color w:val="000000"/>
          <w:sz w:val="24"/>
          <w:szCs w:val="24"/>
        </w:rPr>
        <w:t>o. O Projeto de Intervenção não deverá ultrapassar as vinte páginas, numeradas e rubricadas</w:t>
      </w:r>
      <w:r>
        <w:rPr>
          <w:sz w:val="24"/>
          <w:szCs w:val="24"/>
        </w:rPr>
        <w:t>,</w:t>
      </w:r>
      <w:r>
        <w:rPr>
          <w:color w:val="000000"/>
          <w:sz w:val="24"/>
          <w:szCs w:val="24"/>
        </w:rPr>
        <w:t xml:space="preserve"> em suporte papel em formato A4, e em formato digital, utilizando a fonte de letra </w:t>
      </w:r>
      <w:r>
        <w:rPr>
          <w:sz w:val="24"/>
          <w:szCs w:val="24"/>
        </w:rPr>
        <w:t xml:space="preserve">Times New </w:t>
      </w:r>
      <w:proofErr w:type="spellStart"/>
      <w:r>
        <w:rPr>
          <w:sz w:val="24"/>
          <w:szCs w:val="24"/>
        </w:rPr>
        <w:t>Roman</w:t>
      </w:r>
      <w:proofErr w:type="spellEnd"/>
      <w:r>
        <w:rPr>
          <w:color w:val="000000"/>
          <w:sz w:val="24"/>
          <w:szCs w:val="24"/>
        </w:rPr>
        <w:t>, tamanho 11 e espaçamento 1,5 entre linhas, datado e assinado no final, podendo conter os anexos que o candidato considere relevantes.</w:t>
      </w:r>
      <w:r>
        <w:rPr>
          <w:color w:val="000000"/>
          <w:sz w:val="28"/>
          <w:szCs w:val="28"/>
        </w:rPr>
        <w:t xml:space="preserve"> </w:t>
      </w:r>
    </w:p>
    <w:p w14:paraId="503B950E" w14:textId="77777777" w:rsidR="00C43CB6" w:rsidRDefault="00752E33">
      <w:pPr>
        <w:numPr>
          <w:ilvl w:val="1"/>
          <w:numId w:val="1"/>
        </w:numPr>
        <w:pBdr>
          <w:top w:val="nil"/>
          <w:left w:val="nil"/>
          <w:bottom w:val="nil"/>
          <w:right w:val="nil"/>
          <w:between w:val="nil"/>
        </w:pBdr>
        <w:tabs>
          <w:tab w:val="left" w:pos="1789"/>
        </w:tabs>
        <w:spacing w:line="276" w:lineRule="auto"/>
        <w:ind w:left="1789" w:right="996" w:hanging="359"/>
        <w:jc w:val="both"/>
        <w:rPr>
          <w:color w:val="000000"/>
          <w:sz w:val="24"/>
          <w:szCs w:val="24"/>
        </w:rPr>
      </w:pPr>
      <w:r>
        <w:rPr>
          <w:color w:val="000000"/>
          <w:sz w:val="24"/>
          <w:szCs w:val="24"/>
        </w:rPr>
        <w:t xml:space="preserve">Declaração autenticada pelo serviço de origem, onde conste a categoria, o vínculo, o tempo de serviço e a última avaliação de desempenho do candidato. </w:t>
      </w:r>
    </w:p>
    <w:p w14:paraId="18D2253C" w14:textId="77777777" w:rsidR="00C43CB6" w:rsidRDefault="00752E33">
      <w:pPr>
        <w:numPr>
          <w:ilvl w:val="1"/>
          <w:numId w:val="1"/>
        </w:numPr>
        <w:pBdr>
          <w:top w:val="nil"/>
          <w:left w:val="nil"/>
          <w:bottom w:val="nil"/>
          <w:right w:val="nil"/>
          <w:between w:val="nil"/>
        </w:pBdr>
        <w:tabs>
          <w:tab w:val="left" w:pos="1790"/>
        </w:tabs>
        <w:spacing w:before="135" w:line="276" w:lineRule="auto"/>
        <w:ind w:right="986"/>
        <w:jc w:val="both"/>
        <w:rPr>
          <w:color w:val="000000"/>
          <w:sz w:val="24"/>
          <w:szCs w:val="24"/>
        </w:rPr>
      </w:pPr>
      <w:r>
        <w:rPr>
          <w:color w:val="000000"/>
          <w:sz w:val="24"/>
          <w:szCs w:val="24"/>
        </w:rPr>
        <w:t xml:space="preserve">Fotocópia autenticada dos documentos comprovativos das habilitações </w:t>
      </w:r>
      <w:r>
        <w:rPr>
          <w:color w:val="000000"/>
          <w:sz w:val="24"/>
          <w:szCs w:val="24"/>
        </w:rPr>
        <w:lastRenderedPageBreak/>
        <w:t>literárias/académicas;</w:t>
      </w:r>
    </w:p>
    <w:p w14:paraId="50EB3EE5" w14:textId="057C37F1" w:rsidR="00C43CB6" w:rsidRDefault="00752E33">
      <w:pPr>
        <w:numPr>
          <w:ilvl w:val="1"/>
          <w:numId w:val="1"/>
        </w:numPr>
        <w:pBdr>
          <w:top w:val="nil"/>
          <w:left w:val="nil"/>
          <w:bottom w:val="nil"/>
          <w:right w:val="nil"/>
          <w:between w:val="nil"/>
        </w:pBdr>
        <w:tabs>
          <w:tab w:val="left" w:pos="1788"/>
          <w:tab w:val="left" w:pos="1790"/>
        </w:tabs>
        <w:spacing w:line="276" w:lineRule="auto"/>
        <w:ind w:right="994"/>
        <w:jc w:val="both"/>
      </w:pPr>
      <w:r>
        <w:rPr>
          <w:color w:val="000000"/>
          <w:sz w:val="24"/>
          <w:szCs w:val="24"/>
        </w:rPr>
        <w:t xml:space="preserve">Declaração do consentimento informado para o Procedimento </w:t>
      </w:r>
      <w:proofErr w:type="spellStart"/>
      <w:r>
        <w:rPr>
          <w:color w:val="000000"/>
          <w:sz w:val="24"/>
          <w:szCs w:val="24"/>
        </w:rPr>
        <w:t>Concursal</w:t>
      </w:r>
      <w:proofErr w:type="spellEnd"/>
      <w:r>
        <w:rPr>
          <w:color w:val="000000"/>
          <w:sz w:val="24"/>
          <w:szCs w:val="24"/>
        </w:rPr>
        <w:t xml:space="preserve"> prévio à eleição do Diretor do AEO, em modelo próprio, disponibilizada na página eletrónica d</w:t>
      </w:r>
      <w:r w:rsidR="00267674">
        <w:rPr>
          <w:color w:val="000000"/>
          <w:sz w:val="24"/>
          <w:szCs w:val="24"/>
        </w:rPr>
        <w:t xml:space="preserve">o Agrupamento de Escolas de Oliveirinha </w:t>
      </w:r>
      <w:r>
        <w:rPr>
          <w:color w:val="000000"/>
          <w:sz w:val="24"/>
          <w:szCs w:val="24"/>
        </w:rPr>
        <w:t>(</w:t>
      </w:r>
      <w:hyperlink r:id="rId9">
        <w:r>
          <w:rPr>
            <w:color w:val="0000FF"/>
            <w:sz w:val="24"/>
            <w:szCs w:val="24"/>
            <w:u w:val="single"/>
          </w:rPr>
          <w:t>https://aeo.edu.pt/</w:t>
        </w:r>
      </w:hyperlink>
      <w:r>
        <w:rPr>
          <w:color w:val="000000"/>
          <w:sz w:val="24"/>
          <w:szCs w:val="24"/>
        </w:rPr>
        <w:t>) e nos Serviços Administrativos da Escola;</w:t>
      </w:r>
    </w:p>
    <w:p w14:paraId="6BD8B7B2" w14:textId="77777777" w:rsidR="00C43CB6" w:rsidRDefault="00752E33">
      <w:pPr>
        <w:numPr>
          <w:ilvl w:val="1"/>
          <w:numId w:val="1"/>
        </w:numPr>
        <w:pBdr>
          <w:top w:val="nil"/>
          <w:left w:val="nil"/>
          <w:bottom w:val="nil"/>
          <w:right w:val="nil"/>
          <w:between w:val="nil"/>
        </w:pBdr>
        <w:tabs>
          <w:tab w:val="left" w:pos="1788"/>
          <w:tab w:val="left" w:pos="1790"/>
        </w:tabs>
        <w:spacing w:line="276" w:lineRule="auto"/>
        <w:ind w:right="994"/>
        <w:jc w:val="both"/>
        <w:rPr>
          <w:color w:val="000000"/>
          <w:sz w:val="24"/>
          <w:szCs w:val="24"/>
        </w:rPr>
      </w:pPr>
      <w:r>
        <w:rPr>
          <w:color w:val="000000"/>
          <w:sz w:val="24"/>
          <w:szCs w:val="24"/>
        </w:rPr>
        <w:t>Prova documental de outros elementos constantes no requerimento, com exceção daqueles que já se encontrem arquivadas no respetivo processo individual e este se encontre no AEO.</w:t>
      </w:r>
    </w:p>
    <w:p w14:paraId="740C2611" w14:textId="77777777" w:rsidR="00C43CB6" w:rsidRDefault="00752E33">
      <w:pPr>
        <w:numPr>
          <w:ilvl w:val="1"/>
          <w:numId w:val="1"/>
        </w:numPr>
        <w:pBdr>
          <w:top w:val="nil"/>
          <w:left w:val="nil"/>
          <w:bottom w:val="nil"/>
          <w:right w:val="nil"/>
          <w:between w:val="nil"/>
        </w:pBdr>
        <w:tabs>
          <w:tab w:val="left" w:pos="1788"/>
          <w:tab w:val="left" w:pos="1790"/>
        </w:tabs>
        <w:spacing w:line="276" w:lineRule="auto"/>
        <w:ind w:right="991"/>
        <w:jc w:val="both"/>
        <w:rPr>
          <w:color w:val="000000"/>
          <w:sz w:val="24"/>
          <w:szCs w:val="24"/>
        </w:rPr>
      </w:pPr>
      <w:r>
        <w:rPr>
          <w:color w:val="000000"/>
          <w:sz w:val="24"/>
          <w:szCs w:val="24"/>
        </w:rPr>
        <w:t>Outros elementos que considerem relevantes para a apreciação do seu mérito, desde que devidamente comprovados.</w:t>
      </w:r>
    </w:p>
    <w:p w14:paraId="111D4481" w14:textId="77777777" w:rsidR="00C43CB6" w:rsidRDefault="00752E33">
      <w:pPr>
        <w:numPr>
          <w:ilvl w:val="0"/>
          <w:numId w:val="1"/>
        </w:numPr>
        <w:pBdr>
          <w:top w:val="nil"/>
          <w:left w:val="nil"/>
          <w:bottom w:val="nil"/>
          <w:right w:val="nil"/>
          <w:between w:val="nil"/>
        </w:pBdr>
        <w:tabs>
          <w:tab w:val="left" w:pos="1068"/>
        </w:tabs>
        <w:spacing w:before="240" w:line="276" w:lineRule="auto"/>
        <w:ind w:left="1068" w:hanging="358"/>
        <w:jc w:val="both"/>
        <w:rPr>
          <w:color w:val="000000"/>
          <w:sz w:val="24"/>
          <w:szCs w:val="24"/>
        </w:rPr>
      </w:pPr>
      <w:r>
        <w:rPr>
          <w:color w:val="000000"/>
          <w:sz w:val="24"/>
          <w:szCs w:val="24"/>
        </w:rPr>
        <w:t>Na apreciação das candidaturas os métodos de seleção serão os seguintes:</w:t>
      </w:r>
    </w:p>
    <w:p w14:paraId="2AD9B2C0" w14:textId="77777777" w:rsidR="00C43CB6" w:rsidRDefault="00752E33">
      <w:pPr>
        <w:numPr>
          <w:ilvl w:val="1"/>
          <w:numId w:val="1"/>
        </w:numPr>
        <w:pBdr>
          <w:top w:val="nil"/>
          <w:left w:val="nil"/>
          <w:bottom w:val="nil"/>
          <w:right w:val="nil"/>
          <w:between w:val="nil"/>
        </w:pBdr>
        <w:tabs>
          <w:tab w:val="left" w:pos="1788"/>
          <w:tab w:val="left" w:pos="1790"/>
        </w:tabs>
        <w:spacing w:before="132" w:line="276" w:lineRule="auto"/>
        <w:ind w:right="990"/>
        <w:jc w:val="both"/>
        <w:rPr>
          <w:color w:val="000000"/>
          <w:sz w:val="24"/>
          <w:szCs w:val="24"/>
        </w:rPr>
      </w:pPr>
      <w:r>
        <w:rPr>
          <w:color w:val="000000"/>
          <w:sz w:val="24"/>
          <w:szCs w:val="24"/>
        </w:rPr>
        <w:t>Análise do Curriculum Vitae de cada candidato, visando apreciar a sua relevância para o exercício das funções de Diretor e o seu mérito.</w:t>
      </w:r>
    </w:p>
    <w:p w14:paraId="7CAB37D4" w14:textId="77777777" w:rsidR="00C43CB6" w:rsidRDefault="00752E33">
      <w:pPr>
        <w:numPr>
          <w:ilvl w:val="1"/>
          <w:numId w:val="1"/>
        </w:numPr>
        <w:pBdr>
          <w:top w:val="nil"/>
          <w:left w:val="nil"/>
          <w:bottom w:val="nil"/>
          <w:right w:val="nil"/>
          <w:between w:val="nil"/>
        </w:pBdr>
        <w:tabs>
          <w:tab w:val="left" w:pos="1788"/>
          <w:tab w:val="left" w:pos="1790"/>
        </w:tabs>
        <w:spacing w:line="276" w:lineRule="auto"/>
        <w:ind w:right="986"/>
        <w:jc w:val="both"/>
        <w:rPr>
          <w:color w:val="000000"/>
          <w:sz w:val="24"/>
          <w:szCs w:val="24"/>
        </w:rPr>
      </w:pPr>
      <w:r>
        <w:rPr>
          <w:color w:val="000000"/>
          <w:sz w:val="24"/>
          <w:szCs w:val="24"/>
        </w:rPr>
        <w:t>Análise do Projeto de Intervenção no AEO, visando apreciar a sua relevância, a coerência entre os problemas diagnosticados, as estratégias de intervenção propostas e os recursos a mobilizar para o efeito.</w:t>
      </w:r>
    </w:p>
    <w:p w14:paraId="4F89B62D" w14:textId="77777777" w:rsidR="00C43CB6" w:rsidRDefault="00752E33">
      <w:pPr>
        <w:numPr>
          <w:ilvl w:val="1"/>
          <w:numId w:val="1"/>
        </w:numPr>
        <w:pBdr>
          <w:top w:val="nil"/>
          <w:left w:val="nil"/>
          <w:bottom w:val="nil"/>
          <w:right w:val="nil"/>
          <w:between w:val="nil"/>
        </w:pBdr>
        <w:tabs>
          <w:tab w:val="left" w:pos="1788"/>
          <w:tab w:val="left" w:pos="1790"/>
        </w:tabs>
        <w:spacing w:line="276" w:lineRule="auto"/>
        <w:ind w:right="989"/>
        <w:jc w:val="both"/>
        <w:rPr>
          <w:color w:val="000000"/>
          <w:sz w:val="24"/>
          <w:szCs w:val="24"/>
        </w:rPr>
      </w:pPr>
      <w:r>
        <w:rPr>
          <w:color w:val="000000"/>
          <w:sz w:val="24"/>
          <w:szCs w:val="24"/>
        </w:rPr>
        <w:t>Entrevista individual realizada ao candidato, que para além do aprofundamento de aspetos relativos às alíneas a) e b) deste ponto, visa a apreciação das motivações da candidatura e as capacidades relativas ao perfil das exigências do cargo a que se candidata.</w:t>
      </w:r>
    </w:p>
    <w:p w14:paraId="711EC76B" w14:textId="77777777" w:rsidR="00C43CB6" w:rsidRDefault="00752E33">
      <w:pPr>
        <w:pBdr>
          <w:top w:val="nil"/>
          <w:left w:val="nil"/>
          <w:bottom w:val="nil"/>
          <w:right w:val="nil"/>
          <w:between w:val="nil"/>
        </w:pBdr>
        <w:spacing w:line="276" w:lineRule="auto"/>
        <w:ind w:left="1070" w:right="990" w:hanging="360"/>
        <w:jc w:val="both"/>
        <w:rPr>
          <w:color w:val="000000"/>
          <w:sz w:val="24"/>
          <w:szCs w:val="24"/>
        </w:rPr>
      </w:pPr>
      <w:bookmarkStart w:id="0" w:name="_heading=h.gjdgxs" w:colFirst="0" w:colLast="0"/>
      <w:bookmarkEnd w:id="0"/>
      <w:r>
        <w:rPr>
          <w:b/>
          <w:color w:val="000000"/>
          <w:sz w:val="24"/>
          <w:szCs w:val="24"/>
        </w:rPr>
        <w:t xml:space="preserve">5. </w:t>
      </w:r>
      <w:r>
        <w:rPr>
          <w:color w:val="000000"/>
          <w:sz w:val="24"/>
          <w:szCs w:val="24"/>
        </w:rPr>
        <w:t xml:space="preserve">O teor do presente Aviso não dispensa a consulta do Regulamento do Procedimento </w:t>
      </w:r>
      <w:proofErr w:type="spellStart"/>
      <w:r>
        <w:rPr>
          <w:color w:val="000000"/>
          <w:sz w:val="24"/>
          <w:szCs w:val="24"/>
        </w:rPr>
        <w:t>Concursal</w:t>
      </w:r>
      <w:proofErr w:type="spellEnd"/>
      <w:r>
        <w:rPr>
          <w:color w:val="000000"/>
          <w:sz w:val="24"/>
          <w:szCs w:val="24"/>
        </w:rPr>
        <w:t xml:space="preserve"> para eleição do Diretor do AEO, publicado na sua página eletrónica.</w:t>
      </w:r>
    </w:p>
    <w:p w14:paraId="44D5435D" w14:textId="77777777" w:rsidR="00C43CB6" w:rsidRDefault="00C43CB6">
      <w:pPr>
        <w:pBdr>
          <w:top w:val="nil"/>
          <w:left w:val="nil"/>
          <w:bottom w:val="nil"/>
          <w:right w:val="nil"/>
          <w:between w:val="nil"/>
        </w:pBdr>
        <w:spacing w:line="276" w:lineRule="auto"/>
        <w:rPr>
          <w:color w:val="000000"/>
          <w:sz w:val="24"/>
          <w:szCs w:val="24"/>
        </w:rPr>
      </w:pPr>
    </w:p>
    <w:p w14:paraId="44862B6A" w14:textId="77777777" w:rsidR="00C43CB6" w:rsidRDefault="00C43CB6">
      <w:pPr>
        <w:pBdr>
          <w:top w:val="nil"/>
          <w:left w:val="nil"/>
          <w:bottom w:val="nil"/>
          <w:right w:val="nil"/>
          <w:between w:val="nil"/>
        </w:pBdr>
        <w:spacing w:before="262" w:line="276" w:lineRule="auto"/>
        <w:rPr>
          <w:color w:val="000000"/>
          <w:sz w:val="24"/>
          <w:szCs w:val="24"/>
        </w:rPr>
      </w:pPr>
    </w:p>
    <w:p w14:paraId="6A3C592C" w14:textId="77777777" w:rsidR="00C43CB6" w:rsidRDefault="00752E33">
      <w:pPr>
        <w:spacing w:line="276" w:lineRule="auto"/>
        <w:ind w:left="2251" w:right="885"/>
        <w:rPr>
          <w:sz w:val="24"/>
          <w:szCs w:val="24"/>
        </w:rPr>
      </w:pPr>
      <w:r>
        <w:rPr>
          <w:sz w:val="24"/>
          <w:szCs w:val="24"/>
        </w:rPr>
        <w:t xml:space="preserve">                                                                     Oliveirinha,25 de fevereiro de 2025 </w:t>
      </w:r>
    </w:p>
    <w:p w14:paraId="2835DAC2" w14:textId="77777777" w:rsidR="00C43CB6" w:rsidRDefault="00752E33">
      <w:pPr>
        <w:spacing w:line="276" w:lineRule="auto"/>
        <w:ind w:right="885"/>
        <w:jc w:val="right"/>
        <w:rPr>
          <w:sz w:val="24"/>
          <w:szCs w:val="24"/>
        </w:rPr>
      </w:pPr>
      <w:r>
        <w:rPr>
          <w:sz w:val="24"/>
          <w:szCs w:val="24"/>
        </w:rPr>
        <w:t xml:space="preserve">A Presidente do Conselho Geral, </w:t>
      </w:r>
    </w:p>
    <w:p w14:paraId="3515FBED" w14:textId="77777777" w:rsidR="00141EF5" w:rsidRDefault="00141EF5">
      <w:pPr>
        <w:spacing w:line="276" w:lineRule="auto"/>
        <w:ind w:right="885"/>
        <w:jc w:val="right"/>
        <w:rPr>
          <w:i/>
          <w:sz w:val="25"/>
          <w:szCs w:val="25"/>
        </w:rPr>
      </w:pPr>
      <w:r>
        <w:rPr>
          <w:sz w:val="24"/>
          <w:szCs w:val="24"/>
        </w:rPr>
        <w:t xml:space="preserve">Elisabete </w:t>
      </w:r>
      <w:proofErr w:type="spellStart"/>
      <w:r>
        <w:rPr>
          <w:sz w:val="24"/>
          <w:szCs w:val="24"/>
        </w:rPr>
        <w:t>Krithinas</w:t>
      </w:r>
      <w:proofErr w:type="spellEnd"/>
      <w:r>
        <w:rPr>
          <w:sz w:val="24"/>
          <w:szCs w:val="24"/>
        </w:rPr>
        <w:t xml:space="preserve"> de Freitas</w:t>
      </w:r>
    </w:p>
    <w:p w14:paraId="276E7676" w14:textId="77777777" w:rsidR="00C43CB6" w:rsidRDefault="00C43CB6">
      <w:pPr>
        <w:pBdr>
          <w:top w:val="nil"/>
          <w:left w:val="nil"/>
          <w:bottom w:val="nil"/>
          <w:right w:val="nil"/>
          <w:between w:val="nil"/>
        </w:pBdr>
        <w:spacing w:line="276" w:lineRule="auto"/>
        <w:rPr>
          <w:i/>
          <w:color w:val="000000"/>
          <w:sz w:val="20"/>
          <w:szCs w:val="20"/>
        </w:rPr>
      </w:pPr>
    </w:p>
    <w:p w14:paraId="53C34BA8" w14:textId="77777777" w:rsidR="00C43CB6" w:rsidRDefault="00C43CB6">
      <w:pPr>
        <w:pBdr>
          <w:top w:val="nil"/>
          <w:left w:val="nil"/>
          <w:bottom w:val="nil"/>
          <w:right w:val="nil"/>
          <w:between w:val="nil"/>
        </w:pBdr>
        <w:spacing w:line="276" w:lineRule="auto"/>
        <w:rPr>
          <w:i/>
          <w:color w:val="000000"/>
          <w:sz w:val="20"/>
          <w:szCs w:val="20"/>
        </w:rPr>
      </w:pPr>
    </w:p>
    <w:p w14:paraId="063A4E1E" w14:textId="77777777" w:rsidR="00C43CB6" w:rsidRDefault="00C43CB6">
      <w:pPr>
        <w:pBdr>
          <w:top w:val="nil"/>
          <w:left w:val="nil"/>
          <w:bottom w:val="nil"/>
          <w:right w:val="nil"/>
          <w:between w:val="nil"/>
        </w:pBdr>
        <w:spacing w:line="276" w:lineRule="auto"/>
        <w:rPr>
          <w:i/>
          <w:color w:val="000000"/>
          <w:sz w:val="20"/>
          <w:szCs w:val="20"/>
        </w:rPr>
      </w:pPr>
    </w:p>
    <w:p w14:paraId="05D37F76" w14:textId="77777777" w:rsidR="00C43CB6" w:rsidRDefault="00C43CB6">
      <w:pPr>
        <w:pBdr>
          <w:top w:val="nil"/>
          <w:left w:val="nil"/>
          <w:bottom w:val="nil"/>
          <w:right w:val="nil"/>
          <w:between w:val="nil"/>
        </w:pBdr>
        <w:spacing w:line="276" w:lineRule="auto"/>
        <w:rPr>
          <w:i/>
          <w:color w:val="000000"/>
          <w:sz w:val="20"/>
          <w:szCs w:val="20"/>
        </w:rPr>
      </w:pPr>
    </w:p>
    <w:p w14:paraId="1DCD8BF0" w14:textId="77777777" w:rsidR="00C43CB6" w:rsidRDefault="00C43CB6">
      <w:pPr>
        <w:pBdr>
          <w:top w:val="nil"/>
          <w:left w:val="nil"/>
          <w:bottom w:val="nil"/>
          <w:right w:val="nil"/>
          <w:between w:val="nil"/>
        </w:pBdr>
        <w:spacing w:line="276" w:lineRule="auto"/>
        <w:rPr>
          <w:i/>
          <w:color w:val="000000"/>
          <w:sz w:val="20"/>
          <w:szCs w:val="20"/>
        </w:rPr>
      </w:pPr>
    </w:p>
    <w:p w14:paraId="717E4742" w14:textId="77777777" w:rsidR="00C43CB6" w:rsidRDefault="00C43CB6">
      <w:pPr>
        <w:pBdr>
          <w:top w:val="nil"/>
          <w:left w:val="nil"/>
          <w:bottom w:val="nil"/>
          <w:right w:val="nil"/>
          <w:between w:val="nil"/>
        </w:pBdr>
        <w:spacing w:before="48" w:line="276" w:lineRule="auto"/>
        <w:rPr>
          <w:i/>
          <w:color w:val="000000"/>
          <w:sz w:val="20"/>
          <w:szCs w:val="20"/>
        </w:rPr>
      </w:pPr>
    </w:p>
    <w:sectPr w:rsidR="00C43CB6">
      <w:headerReference w:type="default" r:id="rId10"/>
      <w:footerReference w:type="default" r:id="rId11"/>
      <w:pgSz w:w="11910" w:h="16840"/>
      <w:pgMar w:top="760" w:right="425" w:bottom="320" w:left="708" w:header="0" w:footer="1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FCAA" w14:textId="77777777" w:rsidR="007647FB" w:rsidRDefault="007647FB">
      <w:r>
        <w:separator/>
      </w:r>
    </w:p>
  </w:endnote>
  <w:endnote w:type="continuationSeparator" w:id="0">
    <w:p w14:paraId="62EF60C6" w14:textId="77777777" w:rsidR="007647FB" w:rsidRDefault="0076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D9E4" w14:textId="77777777" w:rsidR="00C43CB6" w:rsidRDefault="00752E3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5C3953">
      <w:rPr>
        <w:noProof/>
        <w:color w:val="000000"/>
      </w:rPr>
      <w:t>1</w:t>
    </w:r>
    <w:r>
      <w:rPr>
        <w:color w:val="000000"/>
      </w:rPr>
      <w:fldChar w:fldCharType="end"/>
    </w:r>
  </w:p>
  <w:p w14:paraId="23C6A60B" w14:textId="77777777" w:rsidR="00C43CB6" w:rsidRDefault="00C43CB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9EB1" w14:textId="77777777" w:rsidR="007647FB" w:rsidRDefault="007647FB">
      <w:r>
        <w:separator/>
      </w:r>
    </w:p>
  </w:footnote>
  <w:footnote w:type="continuationSeparator" w:id="0">
    <w:p w14:paraId="41D54C11" w14:textId="77777777" w:rsidR="007647FB" w:rsidRDefault="0076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FACA" w14:textId="77777777" w:rsidR="00222F7C" w:rsidRDefault="00222F7C" w:rsidP="00222F7C">
    <w:pPr>
      <w:tabs>
        <w:tab w:val="center" w:pos="4252"/>
        <w:tab w:val="right" w:pos="8504"/>
      </w:tabs>
      <w:ind w:hanging="2"/>
      <w:rPr>
        <w:sz w:val="20"/>
        <w:szCs w:val="20"/>
      </w:rPr>
    </w:pPr>
    <w:r>
      <w:rPr>
        <w:sz w:val="20"/>
        <w:szCs w:val="20"/>
      </w:rPr>
      <w:t xml:space="preserve">                                                                                                                   </w:t>
    </w:r>
  </w:p>
  <w:p w14:paraId="0322DBB9" w14:textId="77777777" w:rsidR="00222F7C" w:rsidRDefault="00E168EB" w:rsidP="00E168EB">
    <w:pPr>
      <w:tabs>
        <w:tab w:val="center" w:pos="4252"/>
        <w:tab w:val="right" w:pos="8504"/>
      </w:tabs>
      <w:ind w:hanging="2"/>
      <w:jc w:val="center"/>
      <w:rPr>
        <w:sz w:val="20"/>
        <w:szCs w:val="20"/>
      </w:rPr>
    </w:pPr>
    <w:r>
      <w:rPr>
        <w:noProof/>
        <w:sz w:val="20"/>
        <w:szCs w:val="20"/>
      </w:rPr>
      <w:drawing>
        <wp:inline distT="0" distB="0" distL="0" distR="0" wp14:anchorId="70637461" wp14:editId="3274A949">
          <wp:extent cx="6296025" cy="6477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647700"/>
                  </a:xfrm>
                  <a:prstGeom prst="rect">
                    <a:avLst/>
                  </a:prstGeom>
                  <a:noFill/>
                  <a:ln>
                    <a:noFill/>
                  </a:ln>
                </pic:spPr>
              </pic:pic>
            </a:graphicData>
          </a:graphic>
        </wp:inline>
      </w:drawing>
    </w:r>
  </w:p>
  <w:p w14:paraId="6B53EE7F" w14:textId="77777777" w:rsidR="00C43CB6" w:rsidRDefault="00C43CB6">
    <w:pPr>
      <w:widowControl/>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45B18"/>
    <w:multiLevelType w:val="multilevel"/>
    <w:tmpl w:val="BC6AE06C"/>
    <w:lvl w:ilvl="0">
      <w:start w:val="1"/>
      <w:numFmt w:val="decimal"/>
      <w:lvlText w:val="%1."/>
      <w:lvlJc w:val="left"/>
      <w:pPr>
        <w:ind w:left="1430" w:hanging="360"/>
      </w:pPr>
      <w:rPr>
        <w:rFonts w:ascii="Times New Roman" w:eastAsia="Times New Roman" w:hAnsi="Times New Roman" w:cs="Times New Roman"/>
        <w:b/>
        <w:i w:val="0"/>
        <w:sz w:val="24"/>
        <w:szCs w:val="24"/>
      </w:rPr>
    </w:lvl>
    <w:lvl w:ilvl="1">
      <w:start w:val="1"/>
      <w:numFmt w:val="lowerLetter"/>
      <w:lvlText w:val="%2)"/>
      <w:lvlJc w:val="left"/>
      <w:pPr>
        <w:ind w:left="1790" w:hanging="360"/>
      </w:pPr>
      <w:rPr>
        <w:rFonts w:ascii="Times New Roman" w:eastAsia="Times New Roman" w:hAnsi="Times New Roman" w:cs="Times New Roman"/>
        <w:b/>
        <w:i w:val="0"/>
        <w:sz w:val="24"/>
        <w:szCs w:val="24"/>
      </w:rPr>
    </w:lvl>
    <w:lvl w:ilvl="2">
      <w:numFmt w:val="bullet"/>
      <w:lvlText w:val="•"/>
      <w:lvlJc w:val="left"/>
      <w:pPr>
        <w:ind w:left="2797" w:hanging="360"/>
      </w:pPr>
    </w:lvl>
    <w:lvl w:ilvl="3">
      <w:numFmt w:val="bullet"/>
      <w:lvlText w:val="•"/>
      <w:lvlJc w:val="left"/>
      <w:pPr>
        <w:ind w:left="3794" w:hanging="360"/>
      </w:pPr>
    </w:lvl>
    <w:lvl w:ilvl="4">
      <w:numFmt w:val="bullet"/>
      <w:lvlText w:val="•"/>
      <w:lvlJc w:val="left"/>
      <w:pPr>
        <w:ind w:left="4791" w:hanging="360"/>
      </w:pPr>
    </w:lvl>
    <w:lvl w:ilvl="5">
      <w:numFmt w:val="bullet"/>
      <w:lvlText w:val="•"/>
      <w:lvlJc w:val="left"/>
      <w:pPr>
        <w:ind w:left="5788" w:hanging="360"/>
      </w:pPr>
    </w:lvl>
    <w:lvl w:ilvl="6">
      <w:numFmt w:val="bullet"/>
      <w:lvlText w:val="•"/>
      <w:lvlJc w:val="left"/>
      <w:pPr>
        <w:ind w:left="6785" w:hanging="360"/>
      </w:pPr>
    </w:lvl>
    <w:lvl w:ilvl="7">
      <w:numFmt w:val="bullet"/>
      <w:lvlText w:val="•"/>
      <w:lvlJc w:val="left"/>
      <w:pPr>
        <w:ind w:left="7782" w:hanging="360"/>
      </w:pPr>
    </w:lvl>
    <w:lvl w:ilvl="8">
      <w:numFmt w:val="bullet"/>
      <w:lvlText w:val="•"/>
      <w:lvlJc w:val="left"/>
      <w:pPr>
        <w:ind w:left="8779" w:hanging="360"/>
      </w:pPr>
    </w:lvl>
  </w:abstractNum>
  <w:num w:numId="1" w16cid:durableId="76723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43CB6"/>
    <w:rsid w:val="00037234"/>
    <w:rsid w:val="00141EF5"/>
    <w:rsid w:val="00222F7C"/>
    <w:rsid w:val="00267674"/>
    <w:rsid w:val="005C3953"/>
    <w:rsid w:val="006F1D36"/>
    <w:rsid w:val="00752E33"/>
    <w:rsid w:val="007647FB"/>
    <w:rsid w:val="00C43CB6"/>
    <w:rsid w:val="00E168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A29A"/>
  <w15:docId w15:val="{D816247C-183A-45F6-85C5-915F8B6E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P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1980" w:right="2262"/>
      <w:jc w:val="center"/>
      <w:outlineLvl w:val="0"/>
    </w:pPr>
    <w:rPr>
      <w:b/>
      <w:bCs/>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4"/>
      <w:szCs w:val="24"/>
    </w:rPr>
  </w:style>
  <w:style w:type="paragraph" w:styleId="PargrafodaLista">
    <w:name w:val="List Paragraph"/>
    <w:basedOn w:val="Normal"/>
    <w:uiPriority w:val="1"/>
    <w:qFormat/>
    <w:pPr>
      <w:ind w:left="1790" w:right="990" w:hanging="360"/>
      <w:jc w:val="both"/>
    </w:pPr>
  </w:style>
  <w:style w:type="paragraph" w:customStyle="1" w:styleId="TableParagraph">
    <w:name w:val="Table Paragraph"/>
    <w:basedOn w:val="Normal"/>
    <w:uiPriority w:val="1"/>
    <w:qFormat/>
  </w:style>
  <w:style w:type="character" w:styleId="Hiperligao">
    <w:name w:val="Hyperlink"/>
    <w:basedOn w:val="Tipodeletrapredefinidodopargrafo"/>
    <w:uiPriority w:val="99"/>
    <w:unhideWhenUsed/>
    <w:rsid w:val="007A7CDA"/>
    <w:rPr>
      <w:color w:val="0000FF" w:themeColor="hyperlink"/>
      <w:u w:val="single"/>
    </w:rPr>
  </w:style>
  <w:style w:type="paragraph" w:styleId="Cabealho">
    <w:name w:val="header"/>
    <w:basedOn w:val="Normal"/>
    <w:link w:val="CabealhoCarter"/>
    <w:uiPriority w:val="99"/>
    <w:unhideWhenUsed/>
    <w:rsid w:val="007A7CDA"/>
    <w:pPr>
      <w:tabs>
        <w:tab w:val="center" w:pos="4252"/>
        <w:tab w:val="right" w:pos="8504"/>
      </w:tabs>
    </w:pPr>
  </w:style>
  <w:style w:type="character" w:customStyle="1" w:styleId="CabealhoCarter">
    <w:name w:val="Cabeçalho Caráter"/>
    <w:basedOn w:val="Tipodeletrapredefinidodopargrafo"/>
    <w:link w:val="Cabealho"/>
    <w:uiPriority w:val="99"/>
    <w:rsid w:val="007A7CDA"/>
    <w:rPr>
      <w:rFonts w:ascii="Times New Roman" w:eastAsia="Times New Roman" w:hAnsi="Times New Roman" w:cs="Times New Roman"/>
      <w:lang w:val="pt-PT"/>
    </w:rPr>
  </w:style>
  <w:style w:type="paragraph" w:styleId="Rodap">
    <w:name w:val="footer"/>
    <w:basedOn w:val="Normal"/>
    <w:link w:val="RodapCarter"/>
    <w:uiPriority w:val="99"/>
    <w:unhideWhenUsed/>
    <w:rsid w:val="007A7CDA"/>
    <w:pPr>
      <w:tabs>
        <w:tab w:val="center" w:pos="4252"/>
        <w:tab w:val="right" w:pos="8504"/>
      </w:tabs>
    </w:pPr>
  </w:style>
  <w:style w:type="character" w:customStyle="1" w:styleId="RodapCarter">
    <w:name w:val="Rodapé Caráter"/>
    <w:basedOn w:val="Tipodeletrapredefinidodopargrafo"/>
    <w:link w:val="Rodap"/>
    <w:uiPriority w:val="99"/>
    <w:rsid w:val="007A7CDA"/>
    <w:rPr>
      <w:rFonts w:ascii="Times New Roman" w:eastAsia="Times New Roman" w:hAnsi="Times New Roman" w:cs="Times New Roman"/>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arter"/>
    <w:uiPriority w:val="99"/>
    <w:semiHidden/>
    <w:unhideWhenUsed/>
    <w:rsid w:val="00222F7C"/>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22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eo.edu.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o.edu.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boj8rMNIAbPOxbjR1GX3ncuA==">CgMxLjAyCGguZ2pkZ3hzOAByITFIc0tvOEcwaThWaWk3cDJHMTVOZ19VTjkyWE1MdWZETg==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JOOG</dc:creator>
  <cp:lastModifiedBy>João Rodrigues</cp:lastModifiedBy>
  <cp:revision>3</cp:revision>
  <dcterms:created xsi:type="dcterms:W3CDTF">2025-03-06T10:27:00Z</dcterms:created>
  <dcterms:modified xsi:type="dcterms:W3CDTF">2025-03-10T19:44:00Z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para Microsoft 365</vt:lpwstr>
  </property>
  <property fmtid="{D5CDD505-2E9C-101B-9397-08002B2CF9AE}" pid="4" name="LastSaved">
    <vt:filetime>2025-01-27T00:00:00Z</vt:filetime>
  </property>
  <property fmtid="{D5CDD505-2E9C-101B-9397-08002B2CF9AE}" pid="5" name="Producer">
    <vt:lpwstr>Microsoft® Word para Microsoft 365</vt:lpwstr>
  </property>
</Properties>
</file>